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93" w:rsidRPr="00C6586E" w:rsidRDefault="006A1F93" w:rsidP="00E47BD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6586E">
        <w:rPr>
          <w:b/>
          <w:szCs w:val="24"/>
        </w:rPr>
        <w:t xml:space="preserve">РЕШЕНИЕ </w:t>
      </w:r>
    </w:p>
    <w:p w:rsidR="006A1F93" w:rsidRPr="00C6586E" w:rsidRDefault="006A1F93" w:rsidP="00E47BD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6586E">
        <w:rPr>
          <w:b/>
          <w:szCs w:val="24"/>
        </w:rPr>
        <w:t xml:space="preserve">собственника помещения в многоквартирном доме № 1Г корп. 1-9 по ул. </w:t>
      </w:r>
      <w:proofErr w:type="gramStart"/>
      <w:r w:rsidRPr="00C6586E">
        <w:rPr>
          <w:b/>
          <w:szCs w:val="24"/>
        </w:rPr>
        <w:t>Минская</w:t>
      </w:r>
      <w:proofErr w:type="gramEnd"/>
      <w:r w:rsidR="004B6893">
        <w:rPr>
          <w:rStyle w:val="a9"/>
          <w:b/>
          <w:szCs w:val="24"/>
        </w:rPr>
        <w:footnoteReference w:id="1"/>
      </w:r>
      <w:r w:rsidR="008D1BDD" w:rsidRPr="00C6586E">
        <w:rPr>
          <w:b/>
          <w:szCs w:val="24"/>
        </w:rPr>
        <w:t>,</w:t>
      </w:r>
    </w:p>
    <w:p w:rsidR="006A1F93" w:rsidRPr="00C6586E" w:rsidRDefault="006A1F93" w:rsidP="00E47BD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6586E">
        <w:rPr>
          <w:b/>
          <w:szCs w:val="24"/>
        </w:rPr>
        <w:t xml:space="preserve">по вопросам </w:t>
      </w:r>
      <w:proofErr w:type="gramStart"/>
      <w:r w:rsidRPr="00C6586E">
        <w:rPr>
          <w:b/>
          <w:szCs w:val="24"/>
        </w:rPr>
        <w:t>повестки дна внеочередного общего собрания собственников помещени</w:t>
      </w:r>
      <w:r w:rsidR="00732008" w:rsidRPr="00C6586E">
        <w:rPr>
          <w:b/>
          <w:szCs w:val="24"/>
        </w:rPr>
        <w:t>й</w:t>
      </w:r>
      <w:proofErr w:type="gramEnd"/>
      <w:r w:rsidRPr="00C6586E">
        <w:rPr>
          <w:b/>
          <w:szCs w:val="24"/>
        </w:rPr>
        <w:t xml:space="preserve">, </w:t>
      </w:r>
    </w:p>
    <w:p w:rsidR="006A1F93" w:rsidRPr="00C6586E" w:rsidRDefault="006A1F93" w:rsidP="00E47BD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6586E">
        <w:rPr>
          <w:b/>
          <w:szCs w:val="24"/>
        </w:rPr>
        <w:t xml:space="preserve">проведённого в форме очно-заочного голосования </w:t>
      </w:r>
      <w:r w:rsidR="00732008" w:rsidRPr="00C6586E">
        <w:rPr>
          <w:b/>
          <w:szCs w:val="24"/>
        </w:rPr>
        <w:t>с ___.____.2024 г. по ____.___.2024 г.</w:t>
      </w:r>
    </w:p>
    <w:p w:rsidR="006A1F93" w:rsidRDefault="006A1F93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A1F93">
        <w:rPr>
          <w:sz w:val="20"/>
          <w:szCs w:val="20"/>
        </w:rPr>
        <w:t>Сведения о собственнике помещения, участвующем в голосовании: ___________________</w:t>
      </w:r>
      <w:r>
        <w:rPr>
          <w:sz w:val="20"/>
          <w:szCs w:val="20"/>
        </w:rPr>
        <w:t>_________________</w:t>
      </w:r>
      <w:r w:rsidRPr="006A1F93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6A1F93">
        <w:rPr>
          <w:sz w:val="20"/>
          <w:szCs w:val="20"/>
        </w:rPr>
        <w:t>.</w:t>
      </w:r>
    </w:p>
    <w:p w:rsidR="006A1F93" w:rsidRDefault="006A1F93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Адрес помещения</w:t>
      </w:r>
      <w:proofErr w:type="gramStart"/>
      <w:r w:rsidR="004B6893" w:rsidRPr="004B6893">
        <w:rPr>
          <w:sz w:val="20"/>
          <w:szCs w:val="20"/>
          <w:vertAlign w:val="superscript"/>
        </w:rPr>
        <w:t>1</w:t>
      </w:r>
      <w:proofErr w:type="gramEnd"/>
      <w:r>
        <w:rPr>
          <w:sz w:val="20"/>
          <w:szCs w:val="20"/>
        </w:rPr>
        <w:t>:</w:t>
      </w:r>
      <w:r w:rsidR="00071A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 Москва, ул. Минская, </w:t>
      </w:r>
      <w:r w:rsidR="00181945">
        <w:rPr>
          <w:sz w:val="20"/>
          <w:szCs w:val="20"/>
          <w:lang w:val="en-US"/>
        </w:rPr>
        <w:t>_______</w:t>
      </w:r>
      <w:r>
        <w:rPr>
          <w:sz w:val="20"/>
          <w:szCs w:val="20"/>
        </w:rPr>
        <w:t>,  __</w:t>
      </w:r>
      <w:r w:rsidR="00071A7B">
        <w:rPr>
          <w:sz w:val="20"/>
          <w:szCs w:val="20"/>
        </w:rPr>
        <w:t>_</w:t>
      </w:r>
      <w:r>
        <w:rPr>
          <w:sz w:val="20"/>
          <w:szCs w:val="20"/>
        </w:rPr>
        <w:t xml:space="preserve">_, </w:t>
      </w:r>
      <w:r w:rsidR="00071A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квартира/помещение/мм № </w:t>
      </w:r>
      <w:r w:rsidR="008D1BDD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____________________.</w:t>
      </w:r>
    </w:p>
    <w:p w:rsidR="006A1F93" w:rsidRDefault="006A1F93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Документ, подтверждающий право собственности на помещение/мм </w:t>
      </w:r>
      <w:r w:rsidR="008D1BDD">
        <w:rPr>
          <w:sz w:val="20"/>
          <w:szCs w:val="20"/>
        </w:rPr>
        <w:t>__________________________________________</w:t>
      </w:r>
      <w:proofErr w:type="gramStart"/>
      <w:r w:rsidR="008D1BDD">
        <w:rPr>
          <w:sz w:val="20"/>
          <w:szCs w:val="20"/>
        </w:rPr>
        <w:t xml:space="preserve"> .</w:t>
      </w:r>
      <w:proofErr w:type="gramEnd"/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Площадь помещения (кв/м) _____________________, Размер доли в праве собственности: _______________________.</w:t>
      </w:r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голосов, которым обладает собственник помещения в многоквартирном доме на общем собрании собственников помещений:  _______________________________.</w:t>
      </w:r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собственника помещения (ФИО) __________________________________________________________.</w:t>
      </w:r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Номер и дата документа, подтверждающего полномочия представителя: ______________________________________ __________________________________________________________________________________________________.</w:t>
      </w:r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(копия документа прикладывается к решению)</w:t>
      </w:r>
    </w:p>
    <w:p w:rsidR="005D55BF" w:rsidRPr="00C6586E" w:rsidRDefault="005D55BF" w:rsidP="00E47BDF">
      <w:pPr>
        <w:adjustRightInd w:val="0"/>
        <w:spacing w:after="0" w:line="240" w:lineRule="auto"/>
        <w:jc w:val="center"/>
        <w:rPr>
          <w:b/>
          <w:sz w:val="22"/>
        </w:rPr>
      </w:pPr>
      <w:r w:rsidRPr="00C6586E">
        <w:rPr>
          <w:b/>
          <w:sz w:val="22"/>
        </w:rPr>
        <w:t>Будьте внимательны!</w:t>
      </w:r>
      <w:r w:rsidR="00071A7B" w:rsidRPr="00C6586E">
        <w:rPr>
          <w:b/>
          <w:sz w:val="22"/>
        </w:rPr>
        <w:t xml:space="preserve"> </w:t>
      </w:r>
    </w:p>
    <w:p w:rsidR="00071A7B" w:rsidRDefault="005D55BF" w:rsidP="00E47BDF">
      <w:pPr>
        <w:adjustRightInd w:val="0"/>
        <w:spacing w:after="0" w:line="240" w:lineRule="auto"/>
        <w:jc w:val="center"/>
        <w:rPr>
          <w:sz w:val="20"/>
          <w:szCs w:val="20"/>
        </w:rPr>
      </w:pPr>
      <w:proofErr w:type="gramStart"/>
      <w:r w:rsidRPr="00B61433">
        <w:rPr>
          <w:sz w:val="20"/>
          <w:szCs w:val="20"/>
        </w:rPr>
        <w:t>В</w:t>
      </w:r>
      <w:r w:rsidR="00071A7B" w:rsidRPr="00B61433">
        <w:rPr>
          <w:sz w:val="20"/>
          <w:szCs w:val="20"/>
        </w:rPr>
        <w:t xml:space="preserve"> решении собственника, по каждому вопросу, поставленному на голосование, следует о</w:t>
      </w:r>
      <w:r w:rsidRPr="00B61433">
        <w:rPr>
          <w:sz w:val="20"/>
          <w:szCs w:val="20"/>
        </w:rPr>
        <w:t>тметить знаками «</w:t>
      </w:r>
      <w:r w:rsidRPr="00B61433">
        <w:rPr>
          <w:sz w:val="20"/>
          <w:szCs w:val="20"/>
          <w:lang w:val="en-US"/>
        </w:rPr>
        <w:t>V</w:t>
      </w:r>
      <w:r w:rsidRPr="00B61433">
        <w:rPr>
          <w:sz w:val="20"/>
          <w:szCs w:val="20"/>
        </w:rPr>
        <w:t xml:space="preserve">» или «Х» </w:t>
      </w:r>
      <w:r w:rsidR="00071A7B" w:rsidRPr="00B61433">
        <w:rPr>
          <w:sz w:val="20"/>
          <w:szCs w:val="20"/>
        </w:rPr>
        <w:t>только один из возможных вариантов голосования:  - "за", "против" или "воздержался".</w:t>
      </w:r>
      <w:proofErr w:type="gramEnd"/>
      <w:r w:rsidR="00071A7B" w:rsidRPr="00B61433">
        <w:rPr>
          <w:sz w:val="20"/>
          <w:szCs w:val="20"/>
        </w:rPr>
        <w:t> Решение по вопросу, оформленному с нарушением данного требования,  признаётся недействительным и голоса собственника по данному вопросу при подсчёте не учитываются.</w:t>
      </w:r>
    </w:p>
    <w:p w:rsidR="005D55BF" w:rsidRPr="008D1BDD" w:rsidRDefault="005D55BF" w:rsidP="00E47BDF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  <w:r w:rsidRPr="008D1BDD">
        <w:rPr>
          <w:sz w:val="22"/>
        </w:rPr>
        <w:t>РЕЗУЛЬТАТЫ ГОЛОСОВАНИЯ СОБСТВЕННИКА</w:t>
      </w:r>
    </w:p>
    <w:p w:rsidR="005D55BF" w:rsidRPr="008D1BDD" w:rsidRDefault="005D55BF" w:rsidP="00E47BDF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  <w:r w:rsidRPr="008D1BDD">
        <w:rPr>
          <w:sz w:val="22"/>
        </w:rPr>
        <w:t xml:space="preserve">ПО ВОПРОСАМ ПОВЕСТКИ ДНЯ СОБРАНИЯ </w:t>
      </w:r>
    </w:p>
    <w:p w:rsidR="00071A7B" w:rsidRDefault="00071A7B" w:rsidP="00E47BD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F12C9" w:rsidRDefault="00181945" w:rsidP="00E47BDF">
      <w:pPr>
        <w:pStyle w:val="Style2"/>
        <w:widowControl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E47BDF">
        <w:rPr>
          <w:rFonts w:ascii="Times New Roman" w:eastAsiaTheme="minorHAnsi" w:hAnsi="Times New Roman"/>
          <w:sz w:val="20"/>
          <w:szCs w:val="20"/>
          <w:lang w:eastAsia="en-US"/>
        </w:rPr>
        <w:t>1.</w:t>
      </w:r>
      <w:r w:rsidR="005D55BF" w:rsidRPr="00C6586E">
        <w:rPr>
          <w:b/>
          <w:sz w:val="20"/>
          <w:szCs w:val="20"/>
        </w:rPr>
        <w:t xml:space="preserve"> </w:t>
      </w:r>
      <w:r w:rsidR="00CF12C9" w:rsidRPr="00CF12C9">
        <w:rPr>
          <w:rFonts w:ascii="Times New Roman" w:eastAsiaTheme="minorHAnsi" w:hAnsi="Times New Roman"/>
          <w:sz w:val="20"/>
          <w:szCs w:val="20"/>
          <w:lang w:eastAsia="en-US"/>
        </w:rPr>
        <w:t>Решение собственника по вопросу</w:t>
      </w:r>
      <w:r w:rsidR="00CF12C9" w:rsidRPr="00CF12C9">
        <w:rPr>
          <w:rFonts w:ascii="Times New Roman" w:eastAsiaTheme="minorHAnsi" w:hAnsi="Times New Roman"/>
          <w:sz w:val="20"/>
          <w:szCs w:val="20"/>
          <w:lang w:eastAsia="en-US"/>
        </w:rPr>
        <w:t xml:space="preserve"> №1</w:t>
      </w:r>
      <w:r w:rsidR="00CF12C9" w:rsidRPr="00CF12C9">
        <w:rPr>
          <w:rFonts w:ascii="Times New Roman" w:eastAsiaTheme="minorHAnsi" w:hAnsi="Times New Roman"/>
          <w:sz w:val="20"/>
          <w:szCs w:val="20"/>
          <w:lang w:eastAsia="en-US"/>
        </w:rPr>
        <w:t>, поставленному на голосование:</w:t>
      </w:r>
      <w:r w:rsidR="004B6893" w:rsidRPr="00CF12C9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CF12C9" w:rsidRPr="00CF12C9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Избрать Председателем общего собрания – генерального директора ООО «Сервис» Одинцова А.М., секретарем общего собрания – </w:t>
      </w:r>
      <w:r w:rsidR="00CF12C9">
        <w:rPr>
          <w:rFonts w:ascii="Times New Roman" w:eastAsiaTheme="minorHAnsi" w:hAnsi="Times New Roman"/>
          <w:b/>
          <w:sz w:val="20"/>
          <w:szCs w:val="20"/>
          <w:lang w:eastAsia="en-US"/>
        </w:rPr>
        <w:t>Щербакова С.А</w:t>
      </w:r>
      <w:r w:rsidR="00CF12C9" w:rsidRPr="00CF12C9">
        <w:rPr>
          <w:rFonts w:ascii="Times New Roman" w:eastAsiaTheme="minorHAnsi" w:hAnsi="Times New Roman"/>
          <w:b/>
          <w:sz w:val="20"/>
          <w:szCs w:val="20"/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F47B5E" w:rsidRPr="00F47B5E" w:rsidTr="00F47B5E">
        <w:tc>
          <w:tcPr>
            <w:tcW w:w="3663" w:type="dxa"/>
          </w:tcPr>
          <w:p w:rsidR="00F47B5E" w:rsidRPr="00F47B5E" w:rsidRDefault="00F47B5E" w:rsidP="00F47B5E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F47B5E" w:rsidRPr="00F47B5E" w:rsidRDefault="00F47B5E" w:rsidP="00F47B5E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F47B5E" w:rsidRPr="00F47B5E" w:rsidRDefault="00F47B5E" w:rsidP="00F47B5E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F47B5E" w:rsidTr="00F47B5E">
        <w:tc>
          <w:tcPr>
            <w:tcW w:w="3663" w:type="dxa"/>
          </w:tcPr>
          <w:p w:rsidR="00F47B5E" w:rsidRDefault="00F47B5E" w:rsidP="00E47BD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F47B5E" w:rsidRDefault="00F47B5E" w:rsidP="00E47BD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F47B5E" w:rsidRDefault="00F47B5E" w:rsidP="00E47BD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pStyle w:val="Style2"/>
        <w:widowControl/>
        <w:tabs>
          <w:tab w:val="left" w:pos="6105"/>
        </w:tabs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47BDF" w:rsidRPr="00CF12C9" w:rsidRDefault="00CF12C9" w:rsidP="00E47BDF">
      <w:pPr>
        <w:pStyle w:val="Style2"/>
        <w:widowControl/>
        <w:tabs>
          <w:tab w:val="left" w:pos="6105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7BDF">
        <w:rPr>
          <w:rFonts w:ascii="Times New Roman" w:eastAsiaTheme="minorHAnsi" w:hAnsi="Times New Roman"/>
          <w:sz w:val="20"/>
          <w:szCs w:val="20"/>
          <w:lang w:eastAsia="en-US"/>
        </w:rPr>
        <w:t xml:space="preserve">2. </w:t>
      </w:r>
      <w:r w:rsidRPr="00E47BDF">
        <w:rPr>
          <w:rFonts w:ascii="Times New Roman" w:eastAsiaTheme="minorHAnsi" w:hAnsi="Times New Roman"/>
          <w:sz w:val="20"/>
          <w:szCs w:val="20"/>
          <w:lang w:eastAsia="en-US"/>
        </w:rPr>
        <w:t>Решение собственника по вопросу</w:t>
      </w:r>
      <w:r w:rsidRPr="00E47BDF">
        <w:rPr>
          <w:rFonts w:ascii="Times New Roman" w:eastAsiaTheme="minorHAnsi" w:hAnsi="Times New Roman"/>
          <w:sz w:val="20"/>
          <w:szCs w:val="20"/>
          <w:lang w:eastAsia="en-US"/>
        </w:rPr>
        <w:t xml:space="preserve"> №2</w:t>
      </w:r>
      <w:r w:rsidRPr="00E47BDF">
        <w:rPr>
          <w:rFonts w:ascii="Times New Roman" w:eastAsiaTheme="minorHAnsi" w:hAnsi="Times New Roman"/>
          <w:sz w:val="20"/>
          <w:szCs w:val="20"/>
          <w:lang w:eastAsia="en-US"/>
        </w:rPr>
        <w:t>, поставленному на голосование:</w:t>
      </w:r>
      <w:r w:rsidR="008F0D73" w:rsidRPr="00E47BDF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4B6893" w:rsidRPr="004B6893">
        <w:rPr>
          <w:rFonts w:ascii="Times New Roman" w:hAnsi="Times New Roman"/>
          <w:b/>
          <w:sz w:val="20"/>
          <w:szCs w:val="20"/>
        </w:rPr>
        <w:t>Избрать счетную  комиссию  общего собрания  собственников</w:t>
      </w:r>
      <w:r w:rsidRPr="00CF12C9">
        <w:rPr>
          <w:rFonts w:ascii="Times New Roman" w:hAnsi="Times New Roman"/>
          <w:b/>
          <w:sz w:val="20"/>
          <w:szCs w:val="20"/>
        </w:rPr>
        <w:t xml:space="preserve"> </w:t>
      </w:r>
      <w:r w:rsidR="00E47BDF">
        <w:rPr>
          <w:rFonts w:ascii="Times New Roman" w:hAnsi="Times New Roman"/>
          <w:b/>
          <w:sz w:val="20"/>
          <w:szCs w:val="20"/>
        </w:rPr>
        <w:t>в следующем составе:</w:t>
      </w:r>
      <w:r w:rsidR="00CE072B">
        <w:rPr>
          <w:rFonts w:ascii="Times New Roman" w:hAnsi="Times New Roman"/>
          <w:b/>
          <w:sz w:val="20"/>
          <w:szCs w:val="20"/>
        </w:rPr>
        <w:t xml:space="preserve"> </w:t>
      </w:r>
      <w:r w:rsidRPr="00CF12C9">
        <w:rPr>
          <w:rFonts w:ascii="Times New Roman" w:hAnsi="Times New Roman"/>
          <w:b/>
          <w:sz w:val="20"/>
          <w:szCs w:val="20"/>
        </w:rPr>
        <w:t>а)</w:t>
      </w:r>
      <w:r w:rsidR="00E47BDF">
        <w:rPr>
          <w:rFonts w:ascii="Times New Roman" w:hAnsi="Times New Roman"/>
          <w:b/>
          <w:sz w:val="20"/>
          <w:szCs w:val="20"/>
        </w:rPr>
        <w:t xml:space="preserve"> </w:t>
      </w:r>
      <w:r w:rsidR="00E47BDF">
        <w:rPr>
          <w:rFonts w:ascii="Times New Roman" w:hAnsi="Times New Roman"/>
          <w:b/>
          <w:sz w:val="20"/>
          <w:szCs w:val="20"/>
        </w:rPr>
        <w:t>Колесникова Н.А. (корп.1, кв.46)</w:t>
      </w:r>
      <w:r w:rsidR="00E47BDF">
        <w:rPr>
          <w:rFonts w:ascii="Times New Roman" w:hAnsi="Times New Roman"/>
          <w:b/>
          <w:sz w:val="20"/>
          <w:szCs w:val="20"/>
        </w:rPr>
        <w:t>;</w:t>
      </w:r>
      <w:r w:rsidR="00E47BDF" w:rsidRPr="00CF12C9">
        <w:rPr>
          <w:rFonts w:ascii="Times New Roman" w:hAnsi="Times New Roman"/>
          <w:b/>
          <w:sz w:val="20"/>
          <w:szCs w:val="20"/>
        </w:rPr>
        <w:t xml:space="preserve">  </w:t>
      </w:r>
      <w:r w:rsidRPr="00CF12C9">
        <w:rPr>
          <w:rFonts w:ascii="Times New Roman" w:hAnsi="Times New Roman"/>
          <w:b/>
          <w:sz w:val="20"/>
          <w:szCs w:val="20"/>
        </w:rPr>
        <w:t xml:space="preserve">б) </w:t>
      </w:r>
      <w:proofErr w:type="spellStart"/>
      <w:r w:rsidR="00E47BDF">
        <w:rPr>
          <w:rFonts w:ascii="Times New Roman" w:hAnsi="Times New Roman"/>
          <w:b/>
          <w:sz w:val="20"/>
          <w:szCs w:val="20"/>
        </w:rPr>
        <w:t>Липяговская</w:t>
      </w:r>
      <w:proofErr w:type="spellEnd"/>
      <w:r w:rsidR="00E47BDF">
        <w:rPr>
          <w:rFonts w:ascii="Times New Roman" w:hAnsi="Times New Roman"/>
          <w:b/>
          <w:sz w:val="20"/>
          <w:szCs w:val="20"/>
        </w:rPr>
        <w:t xml:space="preserve"> </w:t>
      </w:r>
      <w:r w:rsidRPr="00CF12C9">
        <w:rPr>
          <w:rFonts w:ascii="Times New Roman" w:hAnsi="Times New Roman"/>
          <w:b/>
          <w:sz w:val="20"/>
          <w:szCs w:val="20"/>
        </w:rPr>
        <w:t>Е.</w:t>
      </w:r>
      <w:r w:rsidR="00E47BDF">
        <w:rPr>
          <w:rFonts w:ascii="Times New Roman" w:hAnsi="Times New Roman"/>
          <w:b/>
          <w:sz w:val="20"/>
          <w:szCs w:val="20"/>
        </w:rPr>
        <w:t>В</w:t>
      </w:r>
      <w:r w:rsidRPr="00CF12C9">
        <w:rPr>
          <w:rFonts w:ascii="Times New Roman" w:hAnsi="Times New Roman"/>
          <w:b/>
          <w:sz w:val="20"/>
          <w:szCs w:val="20"/>
        </w:rPr>
        <w:t xml:space="preserve"> (корп. </w:t>
      </w:r>
      <w:r w:rsidR="00E47BDF">
        <w:rPr>
          <w:rFonts w:ascii="Times New Roman" w:hAnsi="Times New Roman"/>
          <w:b/>
          <w:sz w:val="20"/>
          <w:szCs w:val="20"/>
        </w:rPr>
        <w:t>1</w:t>
      </w:r>
      <w:r w:rsidRPr="00CF12C9">
        <w:rPr>
          <w:rFonts w:ascii="Times New Roman" w:hAnsi="Times New Roman"/>
          <w:b/>
          <w:sz w:val="20"/>
          <w:szCs w:val="20"/>
        </w:rPr>
        <w:t xml:space="preserve">, кв. </w:t>
      </w:r>
      <w:r w:rsidR="00E47BDF">
        <w:rPr>
          <w:rFonts w:ascii="Times New Roman" w:hAnsi="Times New Roman"/>
          <w:b/>
          <w:sz w:val="20"/>
          <w:szCs w:val="20"/>
        </w:rPr>
        <w:t>4</w:t>
      </w:r>
      <w:r w:rsidRPr="00CF12C9">
        <w:rPr>
          <w:rFonts w:ascii="Times New Roman" w:hAnsi="Times New Roman"/>
          <w:b/>
          <w:sz w:val="20"/>
          <w:szCs w:val="20"/>
        </w:rPr>
        <w:t>);</w:t>
      </w:r>
      <w:r w:rsidR="00CE072B">
        <w:rPr>
          <w:rFonts w:ascii="Times New Roman" w:hAnsi="Times New Roman"/>
          <w:b/>
          <w:sz w:val="20"/>
          <w:szCs w:val="20"/>
        </w:rPr>
        <w:t xml:space="preserve"> </w:t>
      </w:r>
      <w:r w:rsidRPr="00CF12C9">
        <w:rPr>
          <w:rFonts w:ascii="Times New Roman" w:hAnsi="Times New Roman"/>
          <w:b/>
          <w:sz w:val="20"/>
          <w:szCs w:val="20"/>
        </w:rPr>
        <w:t xml:space="preserve">в) </w:t>
      </w:r>
      <w:r w:rsidR="00E47BDF">
        <w:rPr>
          <w:rFonts w:ascii="Times New Roman" w:hAnsi="Times New Roman"/>
          <w:b/>
          <w:sz w:val="20"/>
          <w:szCs w:val="20"/>
        </w:rPr>
        <w:t>Токарева А.А.</w:t>
      </w:r>
      <w:r w:rsidRPr="00CF12C9">
        <w:rPr>
          <w:rFonts w:ascii="Times New Roman" w:hAnsi="Times New Roman"/>
          <w:b/>
          <w:sz w:val="20"/>
          <w:szCs w:val="20"/>
        </w:rPr>
        <w:t xml:space="preserve"> (корп. 3, кв. </w:t>
      </w:r>
      <w:r w:rsidR="00E47BDF">
        <w:rPr>
          <w:rFonts w:ascii="Times New Roman" w:hAnsi="Times New Roman"/>
          <w:b/>
          <w:sz w:val="20"/>
          <w:szCs w:val="20"/>
        </w:rPr>
        <w:t>5</w:t>
      </w:r>
      <w:r w:rsidRPr="00CF12C9">
        <w:rPr>
          <w:rFonts w:ascii="Times New Roman" w:hAnsi="Times New Roman"/>
          <w:b/>
          <w:sz w:val="20"/>
          <w:szCs w:val="20"/>
        </w:rPr>
        <w:t>7</w:t>
      </w:r>
      <w:r w:rsidR="00E47BDF">
        <w:rPr>
          <w:rFonts w:ascii="Times New Roman" w:hAnsi="Times New Roman"/>
          <w:b/>
          <w:sz w:val="20"/>
          <w:szCs w:val="20"/>
        </w:rPr>
        <w:t>А</w:t>
      </w:r>
      <w:r w:rsidRPr="00CF12C9">
        <w:rPr>
          <w:rFonts w:ascii="Times New Roman" w:hAnsi="Times New Roman"/>
          <w:b/>
          <w:sz w:val="20"/>
          <w:szCs w:val="20"/>
        </w:rPr>
        <w:t>)</w:t>
      </w:r>
      <w:r w:rsidR="00E47BDF">
        <w:rPr>
          <w:rFonts w:ascii="Times New Roman" w:hAnsi="Times New Roman"/>
          <w:b/>
          <w:sz w:val="20"/>
          <w:szCs w:val="20"/>
        </w:rPr>
        <w:t>;</w:t>
      </w:r>
      <w:r w:rsidR="00CE072B">
        <w:rPr>
          <w:rFonts w:ascii="Times New Roman" w:hAnsi="Times New Roman"/>
          <w:b/>
          <w:sz w:val="20"/>
          <w:szCs w:val="20"/>
        </w:rPr>
        <w:t xml:space="preserve"> </w:t>
      </w:r>
      <w:r w:rsidR="00E47BDF">
        <w:rPr>
          <w:rFonts w:ascii="Times New Roman" w:hAnsi="Times New Roman"/>
          <w:b/>
          <w:sz w:val="20"/>
          <w:szCs w:val="20"/>
        </w:rPr>
        <w:t>г)</w:t>
      </w:r>
      <w:r w:rsidR="00E47BDF" w:rsidRPr="00E47BDF">
        <w:rPr>
          <w:rFonts w:ascii="Times New Roman" w:hAnsi="Times New Roman"/>
          <w:b/>
          <w:sz w:val="20"/>
          <w:szCs w:val="20"/>
        </w:rPr>
        <w:t xml:space="preserve"> </w:t>
      </w:r>
      <w:r w:rsidR="00E47BDF">
        <w:rPr>
          <w:rFonts w:ascii="Times New Roman" w:hAnsi="Times New Roman"/>
          <w:b/>
          <w:sz w:val="20"/>
          <w:szCs w:val="20"/>
        </w:rPr>
        <w:t>Хейфец</w:t>
      </w:r>
      <w:r w:rsidR="00E47BDF" w:rsidRPr="00CF12C9">
        <w:rPr>
          <w:rFonts w:ascii="Times New Roman" w:hAnsi="Times New Roman"/>
          <w:b/>
          <w:sz w:val="20"/>
          <w:szCs w:val="20"/>
        </w:rPr>
        <w:t xml:space="preserve"> </w:t>
      </w:r>
      <w:r w:rsidR="00E47BDF">
        <w:rPr>
          <w:rFonts w:ascii="Times New Roman" w:hAnsi="Times New Roman"/>
          <w:b/>
          <w:sz w:val="20"/>
          <w:szCs w:val="20"/>
        </w:rPr>
        <w:t xml:space="preserve">Н.А. </w:t>
      </w:r>
      <w:r w:rsidR="00E47BDF" w:rsidRPr="00CF12C9">
        <w:rPr>
          <w:rFonts w:ascii="Times New Roman" w:hAnsi="Times New Roman"/>
          <w:b/>
          <w:sz w:val="20"/>
          <w:szCs w:val="20"/>
        </w:rPr>
        <w:t xml:space="preserve">(корп. </w:t>
      </w:r>
      <w:r w:rsidR="00E47BDF">
        <w:rPr>
          <w:rFonts w:ascii="Times New Roman" w:hAnsi="Times New Roman"/>
          <w:b/>
          <w:sz w:val="20"/>
          <w:szCs w:val="20"/>
        </w:rPr>
        <w:t>3</w:t>
      </w:r>
      <w:r w:rsidR="00E47BDF" w:rsidRPr="00CF12C9">
        <w:rPr>
          <w:rFonts w:ascii="Times New Roman" w:hAnsi="Times New Roman"/>
          <w:b/>
          <w:sz w:val="20"/>
          <w:szCs w:val="20"/>
        </w:rPr>
        <w:t>, кв. 2</w:t>
      </w:r>
      <w:r w:rsidR="00E47BDF">
        <w:rPr>
          <w:rFonts w:ascii="Times New Roman" w:hAnsi="Times New Roman"/>
          <w:b/>
          <w:sz w:val="20"/>
          <w:szCs w:val="20"/>
        </w:rPr>
        <w:t>6</w:t>
      </w:r>
      <w:r w:rsidR="00E47BDF" w:rsidRPr="00CF12C9">
        <w:rPr>
          <w:rFonts w:ascii="Times New Roman" w:hAnsi="Times New Roman"/>
          <w:b/>
          <w:sz w:val="20"/>
          <w:szCs w:val="20"/>
        </w:rPr>
        <w:t>)</w:t>
      </w:r>
      <w:r w:rsidR="00E47BDF">
        <w:rPr>
          <w:rFonts w:ascii="Times New Roman" w:hAnsi="Times New Roman"/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4B6893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 </w:t>
      </w:r>
      <w:r w:rsidR="00CF12C9">
        <w:rPr>
          <w:sz w:val="20"/>
          <w:szCs w:val="20"/>
        </w:rPr>
        <w:t>Решение собственника по вопросу</w:t>
      </w:r>
      <w:r>
        <w:rPr>
          <w:sz w:val="20"/>
          <w:szCs w:val="20"/>
        </w:rPr>
        <w:t xml:space="preserve"> №3</w:t>
      </w:r>
      <w:r w:rsidR="00CF12C9">
        <w:rPr>
          <w:sz w:val="20"/>
          <w:szCs w:val="20"/>
        </w:rPr>
        <w:t>, поставленному на голосование:</w:t>
      </w:r>
      <w:r w:rsidR="008F0D73" w:rsidRPr="004B6893"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>Индексировать применяемый размер платы на содержание и ремонт помещения, утверждённый общим собранием от 17.11.2020 года, пропорционально изменению за период с 01.07.2015 года по 01.07.2024 года цены за содержание помещений, утверждаемой постановлением Правительства Москвы</w:t>
      </w:r>
      <w:r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4B6893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4. </w:t>
      </w:r>
      <w:r w:rsidR="00CF12C9">
        <w:rPr>
          <w:sz w:val="20"/>
          <w:szCs w:val="20"/>
        </w:rPr>
        <w:t>Решение собственника по вопросу</w:t>
      </w:r>
      <w:r>
        <w:rPr>
          <w:sz w:val="20"/>
          <w:szCs w:val="20"/>
        </w:rPr>
        <w:t xml:space="preserve"> №4</w:t>
      </w:r>
      <w:r w:rsidR="00CF12C9">
        <w:rPr>
          <w:sz w:val="20"/>
          <w:szCs w:val="20"/>
        </w:rPr>
        <w:t>, поставленному на голосование:</w:t>
      </w:r>
      <w:r w:rsidR="008F0D73" w:rsidRPr="004B6893"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 xml:space="preserve">Утвердить плату за содержание   помещения в размере 116 (сто шестнадцать) рублей 27 коп., без НДС, за 1 </w:t>
      </w:r>
      <w:proofErr w:type="spellStart"/>
      <w:r w:rsidR="004B6893" w:rsidRPr="004B6893">
        <w:rPr>
          <w:b/>
          <w:sz w:val="20"/>
          <w:szCs w:val="20"/>
        </w:rPr>
        <w:t>кв.м</w:t>
      </w:r>
      <w:proofErr w:type="spellEnd"/>
      <w:r w:rsidR="004B6893" w:rsidRPr="004B6893">
        <w:rPr>
          <w:b/>
          <w:sz w:val="20"/>
          <w:szCs w:val="20"/>
        </w:rPr>
        <w:t xml:space="preserve">. площади помещения в месяц – для собственников жилых и нежилых помещений в корпусах 1-3 дома 1Г по улице </w:t>
      </w:r>
      <w:proofErr w:type="gramStart"/>
      <w:r w:rsidR="004B6893" w:rsidRPr="004B6893">
        <w:rPr>
          <w:b/>
          <w:sz w:val="20"/>
          <w:szCs w:val="20"/>
        </w:rPr>
        <w:t>Минская</w:t>
      </w:r>
      <w:proofErr w:type="gramEnd"/>
      <w:r w:rsidR="004B6893" w:rsidRPr="004B6893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4B6893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 w:rsidR="00CF12C9">
        <w:rPr>
          <w:sz w:val="20"/>
          <w:szCs w:val="20"/>
        </w:rPr>
        <w:t>Решение собственника по вопросу</w:t>
      </w:r>
      <w:r>
        <w:rPr>
          <w:sz w:val="20"/>
          <w:szCs w:val="20"/>
        </w:rPr>
        <w:t xml:space="preserve"> №5</w:t>
      </w:r>
      <w:r w:rsidR="00CF12C9">
        <w:rPr>
          <w:sz w:val="20"/>
          <w:szCs w:val="20"/>
        </w:rPr>
        <w:t>, поставленному на голосование:</w:t>
      </w:r>
      <w:r w:rsidR="008F0D73" w:rsidRPr="004B6893"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>Утвердить</w:t>
      </w:r>
      <w:r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 xml:space="preserve">плату за содержание   помещений в размере 90 (девяносто) рублей  98 коп., без НДС, за 1 </w:t>
      </w:r>
      <w:proofErr w:type="spellStart"/>
      <w:r w:rsidR="004B6893" w:rsidRPr="004B6893">
        <w:rPr>
          <w:b/>
          <w:sz w:val="20"/>
          <w:szCs w:val="20"/>
        </w:rPr>
        <w:t>кв.м</w:t>
      </w:r>
      <w:proofErr w:type="spellEnd"/>
      <w:r w:rsidR="004B6893" w:rsidRPr="004B6893">
        <w:rPr>
          <w:b/>
          <w:sz w:val="20"/>
          <w:szCs w:val="20"/>
        </w:rPr>
        <w:t xml:space="preserve">. площади помещения в месяц – для собственников жилых и нежилых помещений в корпусах 5-8 дома 1Г по улице </w:t>
      </w:r>
      <w:proofErr w:type="gramStart"/>
      <w:r w:rsidR="004B6893" w:rsidRPr="004B6893">
        <w:rPr>
          <w:b/>
          <w:sz w:val="20"/>
          <w:szCs w:val="20"/>
        </w:rPr>
        <w:t>Минская</w:t>
      </w:r>
      <w:proofErr w:type="gramEnd"/>
      <w:r w:rsidR="004B6893" w:rsidRPr="004B6893">
        <w:rPr>
          <w:b/>
          <w:sz w:val="20"/>
          <w:szCs w:val="20"/>
        </w:rPr>
        <w:t xml:space="preserve">. </w:t>
      </w:r>
      <w:r w:rsidR="008F0D73" w:rsidRPr="004B6893">
        <w:rPr>
          <w:b/>
          <w:sz w:val="20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4B6893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 </w:t>
      </w:r>
      <w:r w:rsidR="00CF12C9">
        <w:rPr>
          <w:sz w:val="20"/>
          <w:szCs w:val="20"/>
        </w:rPr>
        <w:t>Решение собственника по вопросу</w:t>
      </w:r>
      <w:r>
        <w:rPr>
          <w:sz w:val="20"/>
          <w:szCs w:val="20"/>
        </w:rPr>
        <w:t xml:space="preserve"> №6</w:t>
      </w:r>
      <w:r w:rsidR="00CF12C9">
        <w:rPr>
          <w:sz w:val="20"/>
          <w:szCs w:val="20"/>
        </w:rPr>
        <w:t>, поставленному на голосование:</w:t>
      </w:r>
      <w:r w:rsidR="008F0D73" w:rsidRPr="00C6586E"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>Утвердить</w:t>
      </w:r>
      <w:r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 xml:space="preserve">плату за содержание нежилого помещения в размере 82 (восемьдесят два) рубля 84 коп., без НДС, за 1 </w:t>
      </w:r>
      <w:proofErr w:type="spellStart"/>
      <w:r w:rsidR="004B6893" w:rsidRPr="004B6893">
        <w:rPr>
          <w:b/>
          <w:sz w:val="20"/>
          <w:szCs w:val="20"/>
        </w:rPr>
        <w:t>кв.м</w:t>
      </w:r>
      <w:proofErr w:type="spellEnd"/>
      <w:r w:rsidR="004B6893" w:rsidRPr="004B6893">
        <w:rPr>
          <w:b/>
          <w:sz w:val="20"/>
          <w:szCs w:val="20"/>
        </w:rPr>
        <w:t xml:space="preserve">. площади помещения в месяц – для собственников помещений в стр. 4 соор. 1Г по улице </w:t>
      </w:r>
      <w:proofErr w:type="gramStart"/>
      <w:r w:rsidR="004B6893" w:rsidRPr="004B6893">
        <w:rPr>
          <w:b/>
          <w:sz w:val="20"/>
          <w:szCs w:val="20"/>
        </w:rPr>
        <w:t>Минская</w:t>
      </w:r>
      <w:proofErr w:type="gramEnd"/>
      <w:r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4B6893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7. </w:t>
      </w:r>
      <w:r w:rsidR="00CF12C9">
        <w:rPr>
          <w:sz w:val="20"/>
          <w:szCs w:val="20"/>
        </w:rPr>
        <w:t>Решение собственника по вопросу</w:t>
      </w:r>
      <w:r>
        <w:rPr>
          <w:sz w:val="20"/>
          <w:szCs w:val="20"/>
        </w:rPr>
        <w:t xml:space="preserve"> №7</w:t>
      </w:r>
      <w:r w:rsidR="00CF12C9">
        <w:rPr>
          <w:sz w:val="20"/>
          <w:szCs w:val="20"/>
        </w:rPr>
        <w:t>, поставленному на голосование:</w:t>
      </w:r>
      <w:r w:rsidR="008F0D73" w:rsidRPr="004B6893"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>Утвердить</w:t>
      </w:r>
      <w:r>
        <w:rPr>
          <w:b/>
          <w:sz w:val="20"/>
          <w:szCs w:val="20"/>
        </w:rPr>
        <w:t xml:space="preserve"> </w:t>
      </w:r>
      <w:r w:rsidR="004B6893" w:rsidRPr="004B6893">
        <w:rPr>
          <w:b/>
          <w:sz w:val="20"/>
          <w:szCs w:val="20"/>
        </w:rPr>
        <w:t xml:space="preserve">плату за содержание нежилого помещения в размере 82 (восемьдесят два) рубля 84 коп., без НДС, за 1 </w:t>
      </w:r>
      <w:proofErr w:type="spellStart"/>
      <w:r w:rsidR="004B6893" w:rsidRPr="004B6893">
        <w:rPr>
          <w:b/>
          <w:sz w:val="20"/>
          <w:szCs w:val="20"/>
        </w:rPr>
        <w:t>кв.м</w:t>
      </w:r>
      <w:proofErr w:type="spellEnd"/>
      <w:r w:rsidR="004B6893" w:rsidRPr="004B6893">
        <w:rPr>
          <w:b/>
          <w:sz w:val="20"/>
          <w:szCs w:val="20"/>
        </w:rPr>
        <w:t xml:space="preserve">. площади помещения в месяц – для собственников помещений в корпусе 9 дома 1Г по улице </w:t>
      </w:r>
      <w:proofErr w:type="gramStart"/>
      <w:r w:rsidR="004B6893" w:rsidRPr="004B6893">
        <w:rPr>
          <w:b/>
          <w:sz w:val="20"/>
          <w:szCs w:val="20"/>
        </w:rPr>
        <w:t>Минская</w:t>
      </w:r>
      <w:proofErr w:type="gramEnd"/>
      <w:r w:rsidR="004B6893" w:rsidRPr="004B6893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826202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8.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№8</w:t>
      </w:r>
      <w:r w:rsidR="00CF12C9">
        <w:rPr>
          <w:sz w:val="20"/>
          <w:szCs w:val="20"/>
        </w:rPr>
        <w:t>, поставленному на голосование:</w:t>
      </w:r>
      <w:r w:rsidR="008F0D73" w:rsidRPr="00826202">
        <w:rPr>
          <w:b/>
          <w:sz w:val="20"/>
          <w:szCs w:val="20"/>
        </w:rPr>
        <w:t xml:space="preserve"> </w:t>
      </w:r>
      <w:r w:rsidR="00826202" w:rsidRPr="00826202">
        <w:rPr>
          <w:b/>
          <w:sz w:val="20"/>
          <w:szCs w:val="20"/>
        </w:rPr>
        <w:t>Утвердить</w:t>
      </w:r>
      <w:r w:rsidR="00826202">
        <w:rPr>
          <w:b/>
          <w:sz w:val="20"/>
          <w:szCs w:val="20"/>
        </w:rPr>
        <w:t xml:space="preserve"> </w:t>
      </w:r>
      <w:r w:rsidR="00826202" w:rsidRPr="00826202">
        <w:rPr>
          <w:b/>
          <w:sz w:val="20"/>
          <w:szCs w:val="20"/>
        </w:rPr>
        <w:t xml:space="preserve">плату за содержание </w:t>
      </w:r>
      <w:proofErr w:type="spellStart"/>
      <w:r w:rsidR="00826202" w:rsidRPr="00826202">
        <w:rPr>
          <w:b/>
          <w:sz w:val="20"/>
          <w:szCs w:val="20"/>
        </w:rPr>
        <w:t>машино</w:t>
      </w:r>
      <w:proofErr w:type="spellEnd"/>
      <w:r w:rsidR="00826202" w:rsidRPr="00826202">
        <w:rPr>
          <w:b/>
          <w:sz w:val="20"/>
          <w:szCs w:val="20"/>
        </w:rPr>
        <w:t xml:space="preserve">-мест в подземном гараже в размере 110 (сто десять) рублей 88 коп., без НДС, за 1 </w:t>
      </w:r>
      <w:proofErr w:type="spellStart"/>
      <w:r w:rsidR="00826202" w:rsidRPr="00826202">
        <w:rPr>
          <w:b/>
          <w:sz w:val="20"/>
          <w:szCs w:val="20"/>
        </w:rPr>
        <w:t>кв.м</w:t>
      </w:r>
      <w:proofErr w:type="spellEnd"/>
      <w:r w:rsidR="00826202" w:rsidRPr="00826202">
        <w:rPr>
          <w:b/>
          <w:sz w:val="20"/>
          <w:szCs w:val="20"/>
        </w:rPr>
        <w:t xml:space="preserve">. площади </w:t>
      </w:r>
      <w:proofErr w:type="spellStart"/>
      <w:r w:rsidR="00826202" w:rsidRPr="00826202">
        <w:rPr>
          <w:b/>
          <w:sz w:val="20"/>
          <w:szCs w:val="20"/>
        </w:rPr>
        <w:t>машино</w:t>
      </w:r>
      <w:proofErr w:type="spellEnd"/>
      <w:r w:rsidR="00826202" w:rsidRPr="00826202">
        <w:rPr>
          <w:b/>
          <w:sz w:val="20"/>
          <w:szCs w:val="20"/>
        </w:rPr>
        <w:t xml:space="preserve">-места в месяц – для собственников </w:t>
      </w:r>
      <w:proofErr w:type="spellStart"/>
      <w:r w:rsidR="00826202" w:rsidRPr="00826202">
        <w:rPr>
          <w:b/>
          <w:sz w:val="20"/>
          <w:szCs w:val="20"/>
        </w:rPr>
        <w:t>машино</w:t>
      </w:r>
      <w:proofErr w:type="spellEnd"/>
      <w:r w:rsidR="00826202" w:rsidRPr="00826202">
        <w:rPr>
          <w:b/>
          <w:sz w:val="20"/>
          <w:szCs w:val="20"/>
        </w:rPr>
        <w:t xml:space="preserve">-мест в подземном гараже стр. 4 соор. 1Г по улице </w:t>
      </w:r>
      <w:proofErr w:type="gramStart"/>
      <w:r w:rsidR="00826202" w:rsidRPr="00826202">
        <w:rPr>
          <w:b/>
          <w:sz w:val="20"/>
          <w:szCs w:val="20"/>
        </w:rPr>
        <w:t>Минская</w:t>
      </w:r>
      <w:proofErr w:type="gramEnd"/>
      <w:r w:rsidR="00826202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F0D73" w:rsidRPr="00826202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9.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№9</w:t>
      </w:r>
      <w:r w:rsidR="00CF12C9">
        <w:rPr>
          <w:sz w:val="20"/>
          <w:szCs w:val="20"/>
        </w:rPr>
        <w:t>, поставленному на голосование:</w:t>
      </w:r>
      <w:r w:rsidR="00443D45" w:rsidRPr="00826202">
        <w:rPr>
          <w:b/>
          <w:sz w:val="20"/>
          <w:szCs w:val="20"/>
        </w:rPr>
        <w:t xml:space="preserve"> </w:t>
      </w:r>
      <w:proofErr w:type="gramStart"/>
      <w:r w:rsidR="00826202" w:rsidRPr="00826202">
        <w:rPr>
          <w:b/>
          <w:sz w:val="20"/>
          <w:szCs w:val="20"/>
        </w:rPr>
        <w:t xml:space="preserve">Утвердить плату за услуги контрольно-пропускного режима, охраны в размере 13 тринадцать) рублей 24 копеек, без НДС, за 1 </w:t>
      </w:r>
      <w:proofErr w:type="spellStart"/>
      <w:r w:rsidR="00826202" w:rsidRPr="00826202">
        <w:rPr>
          <w:b/>
          <w:sz w:val="20"/>
          <w:szCs w:val="20"/>
        </w:rPr>
        <w:t>кв.м</w:t>
      </w:r>
      <w:proofErr w:type="spellEnd"/>
      <w:r w:rsidR="00826202" w:rsidRPr="00826202">
        <w:rPr>
          <w:b/>
          <w:sz w:val="20"/>
          <w:szCs w:val="20"/>
        </w:rPr>
        <w:t>. площади  помещения в месяц – для собственников жилых и нежилых помещений в корпусах 1-9 дома 1Г по улице Минская</w:t>
      </w:r>
      <w:r w:rsidR="00826202" w:rsidRPr="00826202">
        <w:rPr>
          <w:b/>
          <w:sz w:val="20"/>
          <w:szCs w:val="20"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26202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10.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№10</w:t>
      </w:r>
      <w:r w:rsidR="00CF12C9">
        <w:rPr>
          <w:sz w:val="20"/>
          <w:szCs w:val="20"/>
        </w:rPr>
        <w:t>, поставленному на голосование:</w:t>
      </w:r>
      <w:r w:rsidR="00443D45" w:rsidRPr="00826202">
        <w:rPr>
          <w:b/>
          <w:sz w:val="20"/>
          <w:szCs w:val="20"/>
        </w:rPr>
        <w:t xml:space="preserve">  </w:t>
      </w:r>
      <w:r w:rsidR="00826202" w:rsidRPr="00826202">
        <w:rPr>
          <w:b/>
          <w:sz w:val="20"/>
          <w:szCs w:val="20"/>
        </w:rPr>
        <w:t xml:space="preserve">Утвердить плату за услуги консьержа в размере 10  (десять) рублей 02  копейки, без НДС, за 1 </w:t>
      </w:r>
      <w:proofErr w:type="spellStart"/>
      <w:r w:rsidR="00826202" w:rsidRPr="00826202">
        <w:rPr>
          <w:b/>
          <w:sz w:val="20"/>
          <w:szCs w:val="20"/>
        </w:rPr>
        <w:t>кв.м</w:t>
      </w:r>
      <w:proofErr w:type="spellEnd"/>
      <w:r w:rsidR="00826202" w:rsidRPr="00826202">
        <w:rPr>
          <w:b/>
          <w:sz w:val="20"/>
          <w:szCs w:val="20"/>
        </w:rPr>
        <w:t xml:space="preserve">. площади жилого помещения в месяц – для собственников жилых помещений в корпусах 1-3 дома 1Г по улице </w:t>
      </w:r>
      <w:proofErr w:type="gramStart"/>
      <w:r w:rsidR="00826202" w:rsidRPr="00826202">
        <w:rPr>
          <w:b/>
          <w:sz w:val="20"/>
          <w:szCs w:val="20"/>
        </w:rPr>
        <w:t>Минская</w:t>
      </w:r>
      <w:proofErr w:type="gramEnd"/>
      <w:r w:rsidR="00826202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26202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11.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№11</w:t>
      </w:r>
      <w:r w:rsidR="00CF12C9">
        <w:rPr>
          <w:sz w:val="20"/>
          <w:szCs w:val="20"/>
        </w:rPr>
        <w:t>, поставленному на голосование:</w:t>
      </w:r>
      <w:r w:rsidR="00443D45" w:rsidRPr="00826202">
        <w:rPr>
          <w:b/>
          <w:sz w:val="20"/>
          <w:szCs w:val="20"/>
        </w:rPr>
        <w:t xml:space="preserve"> </w:t>
      </w:r>
      <w:proofErr w:type="gramStart"/>
      <w:r w:rsidR="00826202" w:rsidRPr="00826202">
        <w:rPr>
          <w:b/>
          <w:sz w:val="20"/>
          <w:szCs w:val="20"/>
        </w:rPr>
        <w:t>Индексировать, без принятия общим собранием дополнительного решения, применяемый для расчётов размер платы на содержание и ремонт жилого (нежилого) помещения, в случае принятия Правительством Москвы решения об изменении в городе Москве цены за содержание помещений  в размере, пропорциональном изменению размера платы за содержание помещений, утвержденному  постановлением Правительства Москвы, начиная с даты вступления в силу постановления Правительства Москвы  об изменении цены</w:t>
      </w:r>
      <w:r w:rsidR="00826202">
        <w:rPr>
          <w:b/>
          <w:sz w:val="20"/>
          <w:szCs w:val="20"/>
        </w:rPr>
        <w:t>.</w:t>
      </w:r>
      <w:r w:rsidR="00443D45" w:rsidRPr="00826202">
        <w:rPr>
          <w:b/>
          <w:sz w:val="20"/>
          <w:szCs w:val="20"/>
        </w:rPr>
        <w:t xml:space="preserve"> 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3858CC" w:rsidRDefault="003858CC" w:rsidP="003858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858CC" w:rsidRPr="003858CC" w:rsidRDefault="003858CC" w:rsidP="003858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2</w:t>
      </w:r>
      <w:r>
        <w:rPr>
          <w:sz w:val="20"/>
          <w:szCs w:val="20"/>
        </w:rPr>
        <w:t>. Решение собственника по вопросу №1</w:t>
      </w:r>
      <w:r>
        <w:rPr>
          <w:sz w:val="20"/>
          <w:szCs w:val="20"/>
        </w:rPr>
        <w:t>2</w:t>
      </w:r>
      <w:r>
        <w:rPr>
          <w:sz w:val="20"/>
          <w:szCs w:val="20"/>
        </w:rPr>
        <w:t>, поставленному на голосование:</w:t>
      </w:r>
      <w:r w:rsidRPr="00826202">
        <w:rPr>
          <w:b/>
          <w:sz w:val="20"/>
          <w:szCs w:val="20"/>
        </w:rPr>
        <w:t xml:space="preserve"> </w:t>
      </w:r>
      <w:proofErr w:type="gramStart"/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Увеличить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без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принятия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общим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собранием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дополнительного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решения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размер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ставки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применяемый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для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расчётов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размера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платы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за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содержание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ремонт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жилого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(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нежилого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)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помещения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случае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принятия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изменений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федеральное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законодательство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налогам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сборам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влекущее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возникновение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(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изменение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)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обязанности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управляющей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организации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по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уплате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бюджет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дополнительных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сумм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налогов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сборов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на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сумму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указанных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налогов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</w:t>
      </w:r>
      <w:r w:rsidR="001642B7">
        <w:rPr>
          <w:rFonts w:ascii="Helvetica" w:hAnsi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642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сборов</w:t>
      </w:r>
      <w:bookmarkStart w:id="0" w:name="_GoBack"/>
      <w:bookmarkEnd w:id="0"/>
      <w:r w:rsidRPr="003858CC">
        <w:rPr>
          <w:b/>
          <w:sz w:val="20"/>
          <w:szCs w:val="20"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858CC" w:rsidRPr="00F47B5E" w:rsidTr="00BA093F">
        <w:tc>
          <w:tcPr>
            <w:tcW w:w="3663" w:type="dxa"/>
          </w:tcPr>
          <w:p w:rsidR="003858CC" w:rsidRPr="00F47B5E" w:rsidRDefault="003858CC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3858CC" w:rsidRPr="00F47B5E" w:rsidRDefault="003858CC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3858CC" w:rsidRPr="00F47B5E" w:rsidRDefault="003858CC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3858CC" w:rsidTr="00BA093F">
        <w:tc>
          <w:tcPr>
            <w:tcW w:w="3663" w:type="dxa"/>
          </w:tcPr>
          <w:p w:rsidR="003858CC" w:rsidRDefault="003858CC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3858CC" w:rsidRDefault="003858CC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3858CC" w:rsidRDefault="003858CC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26202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3</w:t>
      </w:r>
      <w:r w:rsidR="00CF12C9">
        <w:rPr>
          <w:sz w:val="20"/>
          <w:szCs w:val="20"/>
        </w:rPr>
        <w:t>, поставленному на голосование:</w:t>
      </w:r>
      <w:r w:rsidR="00443D45" w:rsidRPr="00C6586E">
        <w:rPr>
          <w:b/>
          <w:sz w:val="20"/>
          <w:szCs w:val="20"/>
        </w:rPr>
        <w:t xml:space="preserve"> </w:t>
      </w:r>
      <w:r w:rsidR="00826202" w:rsidRPr="00826202">
        <w:rPr>
          <w:b/>
          <w:sz w:val="20"/>
          <w:szCs w:val="20"/>
        </w:rPr>
        <w:t>Установить  размер ежемесячного взноса на капитальный ремонт  в сумме  58,62  руб. на квадратный метр общей площади жилого (нежилого) помещения в многоквартирном доме (в том числе 28,37 руб./</w:t>
      </w:r>
      <w:proofErr w:type="spellStart"/>
      <w:r w:rsidR="00826202" w:rsidRPr="00826202">
        <w:rPr>
          <w:b/>
          <w:sz w:val="20"/>
          <w:szCs w:val="20"/>
        </w:rPr>
        <w:t>кв</w:t>
      </w:r>
      <w:proofErr w:type="gramStart"/>
      <w:r w:rsidR="00826202" w:rsidRPr="00826202">
        <w:rPr>
          <w:b/>
          <w:sz w:val="20"/>
          <w:szCs w:val="20"/>
        </w:rPr>
        <w:t>.м</w:t>
      </w:r>
      <w:proofErr w:type="spellEnd"/>
      <w:proofErr w:type="gramEnd"/>
      <w:r w:rsidR="00826202" w:rsidRPr="00826202">
        <w:rPr>
          <w:b/>
          <w:sz w:val="20"/>
          <w:szCs w:val="20"/>
        </w:rPr>
        <w:t>/мес. на капремонт (замена) лифтов + 30,25 руб./</w:t>
      </w:r>
      <w:proofErr w:type="spellStart"/>
      <w:r w:rsidR="00826202" w:rsidRPr="00826202">
        <w:rPr>
          <w:b/>
          <w:sz w:val="20"/>
          <w:szCs w:val="20"/>
        </w:rPr>
        <w:t>кв.м</w:t>
      </w:r>
      <w:proofErr w:type="spellEnd"/>
      <w:r w:rsidR="00826202" w:rsidRPr="00826202">
        <w:rPr>
          <w:b/>
          <w:sz w:val="20"/>
          <w:szCs w:val="20"/>
        </w:rPr>
        <w:t>/мес. на капремонт общего имущества),  предусмотрев отдельный учёт и использование средств, на проведение работ по капитальному ремонту лифтового оборудования многоквартирного дома, предоставив управляющей организации право размещения временно свободных средств фонда капитального ремонта на специальном депозите в Российской кредитной организации, и индексировать установленный размер ежемесячного взноса в сроки и пропорционально изменению размера минимального взноса на капитальный ремонт, устанавливаемые Правительством Москвы</w:t>
      </w:r>
      <w:r w:rsidR="00CF12C9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5274C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4</w:t>
      </w:r>
      <w:r w:rsidR="00CF12C9">
        <w:rPr>
          <w:sz w:val="20"/>
          <w:szCs w:val="20"/>
        </w:rPr>
        <w:t>, поставленному на голосование:</w:t>
      </w:r>
      <w:r w:rsidR="00826202">
        <w:rPr>
          <w:b/>
          <w:sz w:val="20"/>
          <w:szCs w:val="20"/>
        </w:rPr>
        <w:t xml:space="preserve"> </w:t>
      </w:r>
      <w:r w:rsidR="00826202" w:rsidRPr="0085274C">
        <w:rPr>
          <w:b/>
          <w:sz w:val="20"/>
          <w:szCs w:val="20"/>
        </w:rPr>
        <w:t xml:space="preserve">Утвердить перечень услуг </w:t>
      </w:r>
      <w:proofErr w:type="gramStart"/>
      <w:r w:rsidR="00826202" w:rsidRPr="0085274C">
        <w:rPr>
          <w:b/>
          <w:sz w:val="20"/>
          <w:szCs w:val="20"/>
        </w:rPr>
        <w:t>и(</w:t>
      </w:r>
      <w:proofErr w:type="gramEnd"/>
      <w:r w:rsidR="00826202" w:rsidRPr="0085274C">
        <w:rPr>
          <w:b/>
          <w:sz w:val="20"/>
          <w:szCs w:val="20"/>
        </w:rPr>
        <w:t>или) работ по капитальному ремонту общего имущества многоквартирного дома на период 2025-2029 годы (на отдельном листе, прилагаемом к настоящему уведомлению), а также предельно допустимую стоимость услуг и(или) работ по капитальному ремонту в размере 250 196 570, 00  руб., установив источником финансирования указанных работ – денежные средства сформированные на специальном счёте, определив управляющую организацию в качестве лица, уполномоченного от имени собственников  участвовать в приёмке работ и индексировать за счёт и в пределах суммы денежных средств, сформированных на специальном счёте,  предельно допустимую стоимость каждого вида выполняемых работ на официальный размер инфляции, в случае, если  с момента принятия настоящего решения и до момента начала проведения работ произошли инфляционные изменения.</w:t>
      </w:r>
      <w:r w:rsidR="00443D45" w:rsidRPr="0085274C">
        <w:rPr>
          <w:b/>
          <w:sz w:val="20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5274C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3858CC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5</w:t>
      </w:r>
      <w:r w:rsidR="00CF12C9">
        <w:rPr>
          <w:sz w:val="20"/>
          <w:szCs w:val="20"/>
        </w:rPr>
        <w:t>, поставленному на голосование:</w:t>
      </w:r>
      <w:r w:rsidR="00443D45" w:rsidRPr="0085274C">
        <w:rPr>
          <w:b/>
          <w:sz w:val="20"/>
          <w:szCs w:val="20"/>
        </w:rPr>
        <w:t xml:space="preserve"> </w:t>
      </w:r>
      <w:proofErr w:type="gramStart"/>
      <w:r w:rsidR="0085274C" w:rsidRPr="0085274C">
        <w:rPr>
          <w:b/>
          <w:sz w:val="20"/>
          <w:szCs w:val="20"/>
        </w:rPr>
        <w:t>Предоставить управляющей организации право использовать в пределах накопленных сумм денежные средства специального счёта, сформированные за счёт взносов на капитальный ремонт на проведение работ капитального характера по ремонту лифтового оборудования многоквартирного дома и осуществлять за счёт этих средств проведение работ по капитальному ремонту лифтового оборудования по мере возникновения такой необходимости и без принятия дополнительного решения общим собранием собственников</w:t>
      </w:r>
      <w:r w:rsidR="0085274C" w:rsidRPr="0085274C">
        <w:rPr>
          <w:b/>
          <w:sz w:val="20"/>
          <w:szCs w:val="20"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85274C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6</w:t>
      </w:r>
      <w:r w:rsidR="00CF12C9">
        <w:rPr>
          <w:sz w:val="20"/>
          <w:szCs w:val="20"/>
        </w:rPr>
        <w:t>,</w:t>
      </w:r>
      <w:r w:rsidR="00CF12C9">
        <w:rPr>
          <w:sz w:val="20"/>
          <w:szCs w:val="20"/>
        </w:rPr>
        <w:t xml:space="preserve"> поставленному на голосование:</w:t>
      </w:r>
      <w:r w:rsidR="00443D45" w:rsidRPr="0085274C">
        <w:rPr>
          <w:b/>
          <w:sz w:val="20"/>
          <w:szCs w:val="20"/>
        </w:rPr>
        <w:t xml:space="preserve"> </w:t>
      </w:r>
      <w:r w:rsidR="0085274C" w:rsidRPr="0085274C">
        <w:rPr>
          <w:b/>
          <w:sz w:val="20"/>
          <w:szCs w:val="20"/>
        </w:rPr>
        <w:t xml:space="preserve">Провести капитальный ремонт фасада корпусов 1-3 многоквартирного дома 1Г по улице </w:t>
      </w:r>
      <w:proofErr w:type="gramStart"/>
      <w:r w:rsidR="0085274C" w:rsidRPr="0085274C">
        <w:rPr>
          <w:b/>
          <w:sz w:val="20"/>
          <w:szCs w:val="20"/>
        </w:rPr>
        <w:t>Минская</w:t>
      </w:r>
      <w:proofErr w:type="gramEnd"/>
      <w:r w:rsidR="0085274C" w:rsidRPr="0085274C">
        <w:rPr>
          <w:b/>
          <w:sz w:val="20"/>
          <w:szCs w:val="20"/>
        </w:rPr>
        <w:t xml:space="preserve"> в городе Москве, проведение которого предусмотрено постановлением Правительством Москвы от 5 марта 2024 г. N 406-ПП «О проведении мероприятий по устранению технологических дефектов фасадов многоквартирных домов, возведенных с применением технологии облегченной кирпичной кладки, выявленных в ходе эксплуатации».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3D45" w:rsidRPr="00F07ECD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7</w:t>
      </w:r>
      <w:r w:rsidR="00CF12C9">
        <w:rPr>
          <w:sz w:val="20"/>
          <w:szCs w:val="20"/>
        </w:rPr>
        <w:t>, поставленному на голосование:</w:t>
      </w:r>
      <w:r w:rsidR="0085274C">
        <w:rPr>
          <w:b/>
          <w:sz w:val="20"/>
          <w:szCs w:val="20"/>
        </w:rPr>
        <w:t xml:space="preserve"> </w:t>
      </w:r>
      <w:proofErr w:type="gramStart"/>
      <w:r w:rsidR="0085274C" w:rsidRPr="00F07ECD">
        <w:rPr>
          <w:b/>
          <w:sz w:val="20"/>
          <w:szCs w:val="20"/>
        </w:rPr>
        <w:t>Предоставить собственнику помещения в многоквартирном доме, оборудующему  принадлежащее ему помещение системой кондиционирования, в безвозмездное пользование часть внешней стены многоквартирного дома  для размещения 1-го (одного)  наружного блока кондиционера размером не более 0,7 м х 0,7 м х 0,3 м при условии:  начала монтажа после предоставления и согласования проекта  управляющей организацией; установки блока кондиционера в пределах стены, принадлежащего такому собственнику помещения;</w:t>
      </w:r>
      <w:proofErr w:type="gramEnd"/>
      <w:r w:rsidR="0085274C" w:rsidRPr="00F07ECD">
        <w:rPr>
          <w:b/>
          <w:sz w:val="20"/>
          <w:szCs w:val="20"/>
        </w:rPr>
        <w:t xml:space="preserve"> расположения блока кондиционера  не выше нижнего уровня оконного проема и по его левой границе; крепления кронштейнов блока к несущей конструкции стены (исключая крепление только на глубину облицовочной части фасада) с герметизацией мест крепления, при отсутствии выступания частей кронштейна за пределы габаритов блока; с обустройством системы отведением конденсата в общедомовую систему канализации и с обустройством с внешней стороны блока кондиционера соответствующего размеру блока, воздухопроницаемого металлического экрана,  окрашенного в цвет фасада.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07ECD" w:rsidRPr="00F07ECD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CF12C9">
        <w:rPr>
          <w:sz w:val="20"/>
          <w:szCs w:val="20"/>
        </w:rPr>
        <w:t>Решение собственника по вопросу</w:t>
      </w:r>
      <w:r w:rsidR="00CF12C9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8</w:t>
      </w:r>
      <w:r w:rsidR="00CF12C9">
        <w:rPr>
          <w:sz w:val="20"/>
          <w:szCs w:val="20"/>
        </w:rPr>
        <w:t>, поставленному на голосование:</w:t>
      </w:r>
      <w:r w:rsidR="00F07ECD" w:rsidRPr="00F07ECD">
        <w:rPr>
          <w:b/>
          <w:sz w:val="20"/>
          <w:szCs w:val="20"/>
        </w:rPr>
        <w:t xml:space="preserve"> Предоставить собственнику жилого помещения (квартиры) № 1 корп. 6 дома 1Г по ул. Минская в безвозмездное бессрочное  пользование, в пределах существующей территориальной планировки, земельный участок площадью 28 </w:t>
      </w:r>
      <w:proofErr w:type="spellStart"/>
      <w:r w:rsidR="00F07ECD" w:rsidRPr="00F07ECD">
        <w:rPr>
          <w:b/>
          <w:sz w:val="20"/>
          <w:szCs w:val="20"/>
        </w:rPr>
        <w:t>кв</w:t>
      </w:r>
      <w:proofErr w:type="gramStart"/>
      <w:r w:rsidR="00F07ECD" w:rsidRPr="00F07ECD">
        <w:rPr>
          <w:b/>
          <w:sz w:val="20"/>
          <w:szCs w:val="20"/>
        </w:rPr>
        <w:t>.м</w:t>
      </w:r>
      <w:proofErr w:type="spellEnd"/>
      <w:proofErr w:type="gramEnd"/>
      <w:r w:rsidR="00F07ECD" w:rsidRPr="00F07ECD">
        <w:rPr>
          <w:b/>
          <w:sz w:val="20"/>
          <w:szCs w:val="20"/>
        </w:rPr>
        <w:t>, примыкающий к торцевой части корп. 6 в месте расположения квартиры № 1, в целях обустройства металлического каркаса навеса (без обустройства вертикальных стен из любых материалов) с установкой опор на земельный участок, с соблюдением колористического решения металлического каркаса, соответствующего проектному решению многоквартирного дома.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07ECD" w:rsidRPr="00F07ECD" w:rsidRDefault="00E47BDF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858CC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E91A50">
        <w:rPr>
          <w:sz w:val="20"/>
          <w:szCs w:val="20"/>
        </w:rPr>
        <w:t>Решение собственника по вопросу</w:t>
      </w:r>
      <w:r w:rsidR="00E91A50">
        <w:rPr>
          <w:sz w:val="20"/>
          <w:szCs w:val="20"/>
        </w:rPr>
        <w:t xml:space="preserve"> №1</w:t>
      </w:r>
      <w:r w:rsidR="003858CC">
        <w:rPr>
          <w:sz w:val="20"/>
          <w:szCs w:val="20"/>
        </w:rPr>
        <w:t>9</w:t>
      </w:r>
      <w:r w:rsidR="00E91A50">
        <w:rPr>
          <w:sz w:val="20"/>
          <w:szCs w:val="20"/>
        </w:rPr>
        <w:t>, поставленному на голосование:</w:t>
      </w:r>
      <w:r w:rsidR="00F07ECD" w:rsidRPr="00F07ECD">
        <w:rPr>
          <w:b/>
          <w:sz w:val="20"/>
          <w:szCs w:val="20"/>
        </w:rPr>
        <w:t xml:space="preserve"> </w:t>
      </w:r>
      <w:proofErr w:type="gramStart"/>
      <w:r w:rsidR="00F07ECD" w:rsidRPr="00F07ECD">
        <w:rPr>
          <w:b/>
          <w:sz w:val="20"/>
          <w:szCs w:val="20"/>
        </w:rPr>
        <w:t>Предоставить арендатору помещения № II (комн. 10,11) общей площадью 36,7 кв. м., расположенного на 2 – м этаже корпуса № 3 многоквартирного дома  1Г, в безвозмездное бессрочное пользование часть ненесущей наружной стены многоквартирного дома  в  месте расположения окна  арендуемого помещения, в целях обустройства на месте расположения окна дверного проёма в арендуемое помещение с дверным блоком, одобрив вызванное обустройством двери изменение архитектурного облика многоквартирного</w:t>
      </w:r>
      <w:proofErr w:type="gramEnd"/>
      <w:r w:rsidR="00F07ECD" w:rsidRPr="00F07ECD">
        <w:rPr>
          <w:b/>
          <w:sz w:val="20"/>
          <w:szCs w:val="20"/>
        </w:rPr>
        <w:t xml:space="preserve"> дома, согласовав арендатору помещения изменение границ помещения № II (комн. 10,11) в целях его разделения на самостоятельные помещения комн. 10 и комн. 11, путём  заделки дверного проема в ненесущей стене между комнатами 10 и 11.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857D1" w:rsidRDefault="00C857D1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07ECD" w:rsidRPr="00F07ECD" w:rsidRDefault="003858CC" w:rsidP="00E47BD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20</w:t>
      </w:r>
      <w:r w:rsidR="00E47BDF">
        <w:rPr>
          <w:sz w:val="20"/>
          <w:szCs w:val="20"/>
        </w:rPr>
        <w:t xml:space="preserve">. </w:t>
      </w:r>
      <w:r w:rsidR="00E91A50">
        <w:rPr>
          <w:sz w:val="20"/>
          <w:szCs w:val="20"/>
        </w:rPr>
        <w:t>Решение собственника по вопросу</w:t>
      </w:r>
      <w:r w:rsidR="00E91A50">
        <w:rPr>
          <w:sz w:val="20"/>
          <w:szCs w:val="20"/>
        </w:rPr>
        <w:t xml:space="preserve"> №</w:t>
      </w:r>
      <w:r>
        <w:rPr>
          <w:sz w:val="20"/>
          <w:szCs w:val="20"/>
        </w:rPr>
        <w:t>20</w:t>
      </w:r>
      <w:r w:rsidR="00E91A50">
        <w:rPr>
          <w:sz w:val="20"/>
          <w:szCs w:val="20"/>
        </w:rPr>
        <w:t xml:space="preserve">, поставленному на голосование: </w:t>
      </w:r>
      <w:r w:rsidR="00181945" w:rsidRPr="0061460A">
        <w:rPr>
          <w:b/>
          <w:sz w:val="20"/>
          <w:szCs w:val="20"/>
        </w:rPr>
        <w:t>Дополнить действующий договор управления многоквартирным домом от 01.01.2021 года приложением № 9, содержащим Протокол общего собрания собственников помещений в  многоквартирном доме, включающим решения по вопросам повестки дня настоящего собрания,  в случае если  собрание будет иметь кворум, а по вопросам повестки дня будут приняты положительные решения</w:t>
      </w:r>
      <w:r w:rsidR="00F07ECD" w:rsidRPr="00F07ECD">
        <w:rPr>
          <w:b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857D1" w:rsidRPr="00F47B5E" w:rsidTr="00BA093F"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3663" w:type="dxa"/>
          </w:tcPr>
          <w:p w:rsidR="00C857D1" w:rsidRPr="00F47B5E" w:rsidRDefault="00C857D1" w:rsidP="00BA093F">
            <w:pPr>
              <w:pStyle w:val="Style2"/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F47B5E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857D1" w:rsidTr="00BA093F"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3" w:type="dxa"/>
          </w:tcPr>
          <w:p w:rsidR="00C857D1" w:rsidRDefault="00C857D1" w:rsidP="00BA093F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E072B" w:rsidRDefault="00CE072B" w:rsidP="00E47BD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A1F93" w:rsidRPr="006A1F93" w:rsidRDefault="006A1F93" w:rsidP="00E47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A1F93" w:rsidRPr="008D1BDD" w:rsidRDefault="006A1F93" w:rsidP="00E47BD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C6586E">
        <w:rPr>
          <w:b/>
          <w:sz w:val="22"/>
        </w:rPr>
        <w:t>Собственник помещения (представитель):</w:t>
      </w:r>
      <w:r w:rsidRPr="008D1BDD">
        <w:rPr>
          <w:sz w:val="22"/>
        </w:rPr>
        <w:t xml:space="preserve"> ________</w:t>
      </w:r>
      <w:r w:rsidR="008D1BDD">
        <w:rPr>
          <w:sz w:val="22"/>
        </w:rPr>
        <w:t>______</w:t>
      </w:r>
      <w:r w:rsidRPr="008D1BDD">
        <w:rPr>
          <w:sz w:val="22"/>
        </w:rPr>
        <w:t>___ / _________</w:t>
      </w:r>
      <w:r w:rsidR="008D1BDD">
        <w:rPr>
          <w:sz w:val="22"/>
        </w:rPr>
        <w:t>_______________</w:t>
      </w:r>
      <w:r w:rsidRPr="008D1BDD">
        <w:rPr>
          <w:sz w:val="22"/>
        </w:rPr>
        <w:t>_______</w:t>
      </w:r>
      <w:r w:rsidR="008D1BDD">
        <w:rPr>
          <w:sz w:val="22"/>
        </w:rPr>
        <w:t xml:space="preserve"> /</w:t>
      </w:r>
      <w:r w:rsidRPr="008D1BDD">
        <w:rPr>
          <w:sz w:val="22"/>
        </w:rPr>
        <w:t xml:space="preserve"> </w:t>
      </w:r>
    </w:p>
    <w:p w:rsidR="004721FA" w:rsidRPr="008D1BDD" w:rsidRDefault="008D1BDD" w:rsidP="00E47BDF">
      <w:pPr>
        <w:spacing w:after="0" w:line="240" w:lineRule="auto"/>
        <w:rPr>
          <w:sz w:val="22"/>
        </w:rPr>
      </w:pPr>
      <w:r w:rsidRPr="008D1BDD">
        <w:rPr>
          <w:sz w:val="22"/>
        </w:rPr>
        <w:t xml:space="preserve">                                                                                           (подпись)</w:t>
      </w:r>
      <w:r>
        <w:rPr>
          <w:sz w:val="22"/>
        </w:rPr>
        <w:t xml:space="preserve">                                      </w:t>
      </w:r>
      <w:r w:rsidRPr="008D1BDD">
        <w:rPr>
          <w:sz w:val="22"/>
        </w:rPr>
        <w:t xml:space="preserve"> (Ф.И.О.)</w:t>
      </w:r>
    </w:p>
    <w:sectPr w:rsidR="004721FA" w:rsidRPr="008D1BDD" w:rsidSect="00F47B5E">
      <w:footerReference w:type="default" r:id="rId8"/>
      <w:pgSz w:w="11905" w:h="16838"/>
      <w:pgMar w:top="567" w:right="423" w:bottom="719" w:left="709" w:header="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AD" w:rsidRDefault="00444DAD" w:rsidP="00443D45">
      <w:pPr>
        <w:spacing w:after="0" w:line="240" w:lineRule="auto"/>
      </w:pPr>
      <w:r>
        <w:separator/>
      </w:r>
    </w:p>
  </w:endnote>
  <w:endnote w:type="continuationSeparator" w:id="0">
    <w:p w:rsidR="00444DAD" w:rsidRDefault="00444DAD" w:rsidP="004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45" w:rsidRDefault="00443D45" w:rsidP="00443D45">
    <w:pPr>
      <w:pStyle w:val="a5"/>
      <w:jc w:val="right"/>
    </w:pPr>
    <w:r>
      <w:t>Внимание! Необходимо поставить подпись на каждом листе решения.</w:t>
    </w:r>
  </w:p>
  <w:p w:rsidR="00443D45" w:rsidRDefault="00443D45">
    <w:pPr>
      <w:pStyle w:val="a5"/>
    </w:pPr>
    <w:r>
      <w:t xml:space="preserve"> «___» ____________ 2024 г. _________________________ /                                                                   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AD" w:rsidRDefault="00444DAD" w:rsidP="00443D45">
      <w:pPr>
        <w:spacing w:after="0" w:line="240" w:lineRule="auto"/>
      </w:pPr>
      <w:r>
        <w:separator/>
      </w:r>
    </w:p>
  </w:footnote>
  <w:footnote w:type="continuationSeparator" w:id="0">
    <w:p w:rsidR="00444DAD" w:rsidRDefault="00444DAD" w:rsidP="00443D45">
      <w:pPr>
        <w:spacing w:after="0" w:line="240" w:lineRule="auto"/>
      </w:pPr>
      <w:r>
        <w:continuationSeparator/>
      </w:r>
    </w:p>
  </w:footnote>
  <w:footnote w:id="1">
    <w:p w:rsidR="004B6893" w:rsidRDefault="004B6893">
      <w:pPr>
        <w:pStyle w:val="a7"/>
      </w:pPr>
      <w:r>
        <w:rPr>
          <w:rStyle w:val="a9"/>
        </w:rPr>
        <w:footnoteRef/>
      </w:r>
      <w:r>
        <w:t xml:space="preserve"> </w:t>
      </w:r>
      <w:r>
        <w:t xml:space="preserve">Распоряжением Департамента городского имущества города Москвы от 16.01.2023г. №1293 «О присвоении адреса объекта», корпусу №4 (ТРЦ с подземным паркингом), имеющему адрес: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ул.Минская</w:t>
      </w:r>
      <w:proofErr w:type="spellEnd"/>
      <w:r>
        <w:t xml:space="preserve">, д.1Г, корп.4, был присвоен новый адрес: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ул.Минская</w:t>
      </w:r>
      <w:proofErr w:type="spellEnd"/>
      <w:r>
        <w:t>, соор.1Г, стр.4, с внесением указанного адреса в государственный адресный реестр и ФИАС.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93"/>
    <w:rsid w:val="00071A7B"/>
    <w:rsid w:val="00150A54"/>
    <w:rsid w:val="00161B3C"/>
    <w:rsid w:val="001642B7"/>
    <w:rsid w:val="00181945"/>
    <w:rsid w:val="003858CC"/>
    <w:rsid w:val="00443D45"/>
    <w:rsid w:val="00444DAD"/>
    <w:rsid w:val="004721FA"/>
    <w:rsid w:val="004B6893"/>
    <w:rsid w:val="005D55BF"/>
    <w:rsid w:val="0061460A"/>
    <w:rsid w:val="006A1F93"/>
    <w:rsid w:val="00732008"/>
    <w:rsid w:val="00826202"/>
    <w:rsid w:val="0085274C"/>
    <w:rsid w:val="008D1BDD"/>
    <w:rsid w:val="008F0D73"/>
    <w:rsid w:val="00B61433"/>
    <w:rsid w:val="00BA5CDC"/>
    <w:rsid w:val="00C6586E"/>
    <w:rsid w:val="00C857D1"/>
    <w:rsid w:val="00CE072B"/>
    <w:rsid w:val="00CF12C9"/>
    <w:rsid w:val="00E47BDF"/>
    <w:rsid w:val="00E91A50"/>
    <w:rsid w:val="00F07ECD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D45"/>
  </w:style>
  <w:style w:type="paragraph" w:styleId="a5">
    <w:name w:val="footer"/>
    <w:basedOn w:val="a"/>
    <w:link w:val="a6"/>
    <w:uiPriority w:val="99"/>
    <w:unhideWhenUsed/>
    <w:rsid w:val="0044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D45"/>
  </w:style>
  <w:style w:type="paragraph" w:styleId="a7">
    <w:name w:val="footnote text"/>
    <w:basedOn w:val="a"/>
    <w:link w:val="a8"/>
    <w:uiPriority w:val="99"/>
    <w:semiHidden/>
    <w:unhideWhenUsed/>
    <w:rsid w:val="004B68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6893"/>
    <w:rPr>
      <w:vertAlign w:val="superscript"/>
    </w:rPr>
  </w:style>
  <w:style w:type="character" w:customStyle="1" w:styleId="FontStyle12">
    <w:name w:val="Font Style12"/>
    <w:rsid w:val="004B6893"/>
    <w:rPr>
      <w:rFonts w:ascii="Arial Narrow" w:hAnsi="Arial Narrow"/>
      <w:spacing w:val="-10"/>
      <w:sz w:val="26"/>
    </w:rPr>
  </w:style>
  <w:style w:type="paragraph" w:customStyle="1" w:styleId="Style2">
    <w:name w:val="Style2"/>
    <w:basedOn w:val="a"/>
    <w:rsid w:val="00CF12C9"/>
    <w:pPr>
      <w:widowControl w:val="0"/>
      <w:autoSpaceDE w:val="0"/>
      <w:autoSpaceDN w:val="0"/>
      <w:adjustRightInd w:val="0"/>
      <w:spacing w:after="0" w:line="310" w:lineRule="exact"/>
      <w:jc w:val="right"/>
    </w:pPr>
    <w:rPr>
      <w:rFonts w:ascii="Arial Narrow" w:eastAsia="Times New Roman" w:hAnsi="Arial Narrow"/>
      <w:szCs w:val="24"/>
      <w:lang w:eastAsia="ru-RU"/>
    </w:rPr>
  </w:style>
  <w:style w:type="character" w:customStyle="1" w:styleId="FontStyle13">
    <w:name w:val="Font Style13"/>
    <w:rsid w:val="00CF12C9"/>
    <w:rPr>
      <w:rFonts w:ascii="Arial Narrow" w:hAnsi="Arial Narrow"/>
      <w:b/>
      <w:sz w:val="26"/>
    </w:rPr>
  </w:style>
  <w:style w:type="paragraph" w:customStyle="1" w:styleId="Style8">
    <w:name w:val="Style8"/>
    <w:basedOn w:val="a"/>
    <w:rsid w:val="00CF12C9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Arial Narrow" w:eastAsia="Times New Roman" w:hAnsi="Arial Narrow"/>
      <w:szCs w:val="24"/>
      <w:lang w:eastAsia="ru-RU"/>
    </w:rPr>
  </w:style>
  <w:style w:type="table" w:styleId="aa">
    <w:name w:val="Table Grid"/>
    <w:basedOn w:val="a1"/>
    <w:uiPriority w:val="59"/>
    <w:rsid w:val="00F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D45"/>
  </w:style>
  <w:style w:type="paragraph" w:styleId="a5">
    <w:name w:val="footer"/>
    <w:basedOn w:val="a"/>
    <w:link w:val="a6"/>
    <w:uiPriority w:val="99"/>
    <w:unhideWhenUsed/>
    <w:rsid w:val="0044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D45"/>
  </w:style>
  <w:style w:type="paragraph" w:styleId="a7">
    <w:name w:val="footnote text"/>
    <w:basedOn w:val="a"/>
    <w:link w:val="a8"/>
    <w:uiPriority w:val="99"/>
    <w:semiHidden/>
    <w:unhideWhenUsed/>
    <w:rsid w:val="004B68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6893"/>
    <w:rPr>
      <w:vertAlign w:val="superscript"/>
    </w:rPr>
  </w:style>
  <w:style w:type="character" w:customStyle="1" w:styleId="FontStyle12">
    <w:name w:val="Font Style12"/>
    <w:rsid w:val="004B6893"/>
    <w:rPr>
      <w:rFonts w:ascii="Arial Narrow" w:hAnsi="Arial Narrow"/>
      <w:spacing w:val="-10"/>
      <w:sz w:val="26"/>
    </w:rPr>
  </w:style>
  <w:style w:type="paragraph" w:customStyle="1" w:styleId="Style2">
    <w:name w:val="Style2"/>
    <w:basedOn w:val="a"/>
    <w:rsid w:val="00CF12C9"/>
    <w:pPr>
      <w:widowControl w:val="0"/>
      <w:autoSpaceDE w:val="0"/>
      <w:autoSpaceDN w:val="0"/>
      <w:adjustRightInd w:val="0"/>
      <w:spacing w:after="0" w:line="310" w:lineRule="exact"/>
      <w:jc w:val="right"/>
    </w:pPr>
    <w:rPr>
      <w:rFonts w:ascii="Arial Narrow" w:eastAsia="Times New Roman" w:hAnsi="Arial Narrow"/>
      <w:szCs w:val="24"/>
      <w:lang w:eastAsia="ru-RU"/>
    </w:rPr>
  </w:style>
  <w:style w:type="character" w:customStyle="1" w:styleId="FontStyle13">
    <w:name w:val="Font Style13"/>
    <w:rsid w:val="00CF12C9"/>
    <w:rPr>
      <w:rFonts w:ascii="Arial Narrow" w:hAnsi="Arial Narrow"/>
      <w:b/>
      <w:sz w:val="26"/>
    </w:rPr>
  </w:style>
  <w:style w:type="paragraph" w:customStyle="1" w:styleId="Style8">
    <w:name w:val="Style8"/>
    <w:basedOn w:val="a"/>
    <w:rsid w:val="00CF12C9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Arial Narrow" w:eastAsia="Times New Roman" w:hAnsi="Arial Narrow"/>
      <w:szCs w:val="24"/>
      <w:lang w:eastAsia="ru-RU"/>
    </w:rPr>
  </w:style>
  <w:style w:type="table" w:styleId="aa">
    <w:name w:val="Table Grid"/>
    <w:basedOn w:val="a1"/>
    <w:uiPriority w:val="59"/>
    <w:rsid w:val="00F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A4FE-0000-4F88-8F4F-98FAAB51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2024-08-26T14:30:00Z</cp:lastPrinted>
  <dcterms:created xsi:type="dcterms:W3CDTF">2024-05-30T06:58:00Z</dcterms:created>
  <dcterms:modified xsi:type="dcterms:W3CDTF">2024-08-26T18:28:00Z</dcterms:modified>
</cp:coreProperties>
</file>